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D0B" w:rsidRPr="00814D0B" w:rsidRDefault="00814D0B" w:rsidP="00814D0B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Напоминаем, что необходимо своевременно уплатить НДФЛ за 2024 год до 15 июля </w:t>
      </w:r>
    </w:p>
    <w:p w:rsidR="00814D0B" w:rsidRPr="00814D0B" w:rsidRDefault="00814D0B" w:rsidP="00814D0B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 </w:t>
      </w:r>
    </w:p>
    <w:p w:rsidR="00814D0B" w:rsidRPr="00814D0B" w:rsidRDefault="00814D0B" w:rsidP="00814D0B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bookmarkStart w:id="0" w:name="_GoBack"/>
      <w:bookmarkEnd w:id="0"/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Речь идет о тех гражданах, кто был обязан представить налоговую декларацию 3-НДФЛ за 2024 год до 30 апреля 2025 года с исчисленной суммой налога к уплате в ней. </w:t>
      </w:r>
    </w:p>
    <w:p w:rsidR="00814D0B" w:rsidRDefault="00814D0B" w:rsidP="00814D0B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814D0B" w:rsidRPr="00814D0B" w:rsidRDefault="00814D0B" w:rsidP="00814D0B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Кто обязан отчитаться о доходах за 2024 год, можно узнать здесь: clck.ru/3MdNsx.</w:t>
      </w:r>
    </w:p>
    <w:p w:rsidR="00814D0B" w:rsidRPr="00814D0B" w:rsidRDefault="00814D0B" w:rsidP="00814D0B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814D0B" w:rsidRPr="00814D0B" w:rsidRDefault="00814D0B" w:rsidP="00814D0B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Оплатить налог можно в течение 15 июля. Проще всего это сделать с помощью сервиса ФНС России «Уплата налогов и пошлин»: clck.ru/3MdNxR.</w:t>
      </w:r>
    </w:p>
    <w:p w:rsidR="00814D0B" w:rsidRPr="00814D0B" w:rsidRDefault="00814D0B" w:rsidP="00814D0B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814D0B" w:rsidRPr="00814D0B" w:rsidRDefault="00814D0B" w:rsidP="00814D0B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Пользователи ЛК физлиц и ЛК ИП могут сформировать платежный документ в своем личном кабинете и уплатить налог онлайн.</w:t>
      </w:r>
    </w:p>
    <w:p w:rsidR="00814D0B" w:rsidRPr="00814D0B" w:rsidRDefault="00814D0B" w:rsidP="00814D0B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814D0B" w:rsidRPr="00814D0B" w:rsidRDefault="00814D0B" w:rsidP="00814D0B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814D0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</w:t>
      </w: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16 </w:t>
      </w:r>
      <w:r w:rsidRPr="00814D0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июля</w:t>
      </w: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  <w:r w:rsidRPr="00814D0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за</w:t>
      </w: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  <w:r w:rsidRPr="00814D0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каждый</w:t>
      </w: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  <w:r w:rsidRPr="00814D0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просроченный</w:t>
      </w: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  <w:r w:rsidRPr="00814D0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день</w:t>
      </w: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  <w:r w:rsidRPr="00814D0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уплаты</w:t>
      </w: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  <w:r w:rsidRPr="00814D0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НДФЛ</w:t>
      </w: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  <w:r w:rsidRPr="00814D0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будет</w:t>
      </w: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  <w:r w:rsidRPr="00814D0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начисляться</w:t>
      </w: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  <w:r w:rsidRPr="00814D0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пеня</w:t>
      </w: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  <w:r w:rsidRPr="00814D0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исходя</w:t>
      </w: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  <w:r w:rsidRPr="00814D0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из</w:t>
      </w: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1/300 </w:t>
      </w:r>
      <w:r w:rsidRPr="00814D0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ставки</w:t>
      </w: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  <w:r w:rsidRPr="00814D0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рефинансирования</w:t>
      </w: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  <w:r w:rsidRPr="00814D0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Банка</w:t>
      </w: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  <w:r w:rsidRPr="00814D0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России</w:t>
      </w:r>
      <w:r w:rsidRPr="00814D0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.</w:t>
      </w:r>
    </w:p>
    <w:p w:rsidR="00814D0B" w:rsidRPr="00814D0B" w:rsidRDefault="00814D0B" w:rsidP="00814D0B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281972" w:rsidRPr="00814D0B" w:rsidRDefault="00281972" w:rsidP="00814D0B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sectPr w:rsidR="00281972" w:rsidRPr="00814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0B"/>
    <w:rsid w:val="00281972"/>
    <w:rsid w:val="00814D0B"/>
    <w:rsid w:val="00F2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51E"/>
    <w:rPr>
      <w:rFonts w:ascii="Calibri" w:hAnsi="Calibri"/>
    </w:rPr>
  </w:style>
  <w:style w:type="paragraph" w:styleId="1">
    <w:name w:val="heading 1"/>
    <w:basedOn w:val="a"/>
    <w:next w:val="a"/>
    <w:link w:val="10"/>
    <w:qFormat/>
    <w:rsid w:val="00F2651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651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51E"/>
    <w:rPr>
      <w:rFonts w:ascii="Calibri" w:hAnsi="Calibri"/>
    </w:rPr>
  </w:style>
  <w:style w:type="paragraph" w:styleId="1">
    <w:name w:val="heading 1"/>
    <w:basedOn w:val="a"/>
    <w:next w:val="a"/>
    <w:link w:val="10"/>
    <w:qFormat/>
    <w:rsid w:val="00F2651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651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0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3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Абакелия Маргарита Зурабовна</dc:creator>
  <cp:lastModifiedBy>Абакелия Маргарита Зурабовна</cp:lastModifiedBy>
  <cp:revision>1</cp:revision>
  <dcterms:created xsi:type="dcterms:W3CDTF">2025-06-16T12:42:00Z</dcterms:created>
  <dcterms:modified xsi:type="dcterms:W3CDTF">2025-06-16T12:43:00Z</dcterms:modified>
</cp:coreProperties>
</file>