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24" w:rsidRDefault="003E781B" w:rsidP="00B82324">
      <w:pPr>
        <w:jc w:val="center"/>
        <w:rPr>
          <w:b/>
          <w:bCs/>
          <w:sz w:val="28"/>
        </w:rPr>
      </w:pPr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33425" cy="866775"/>
            <wp:effectExtent l="19050" t="0" r="9525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324" w:rsidRDefault="00B82324" w:rsidP="00B82324">
      <w:pPr>
        <w:rPr>
          <w:b/>
          <w:bCs/>
          <w:sz w:val="28"/>
        </w:rPr>
      </w:pPr>
    </w:p>
    <w:p w:rsidR="00B82324" w:rsidRDefault="00B82324" w:rsidP="00B8232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МЕСТНАЯ АДМИНИСТРАЦИЯ</w:t>
      </w:r>
    </w:p>
    <w:p w:rsidR="00B82324" w:rsidRDefault="00B82324" w:rsidP="00B82324">
      <w:pPr>
        <w:jc w:val="center"/>
      </w:pPr>
      <w:r>
        <w:t>МУНИЦИПАЛЬНОГО ОБРАЗОВАНИЯ  ВИЛЛОЗСКОЕ СЕЛЬСКОЕ ПОСЕЛЕНИЕ</w:t>
      </w:r>
    </w:p>
    <w:p w:rsidR="00B82324" w:rsidRDefault="00B82324" w:rsidP="00B82324">
      <w:pPr>
        <w:jc w:val="center"/>
      </w:pPr>
      <w:r>
        <w:t xml:space="preserve">МУНИЦИПАЛЬНОГО ОБРАЗОВАНИЯ </w:t>
      </w:r>
    </w:p>
    <w:p w:rsidR="00B82324" w:rsidRDefault="00B82324" w:rsidP="00B82324">
      <w:pPr>
        <w:jc w:val="center"/>
      </w:pPr>
      <w:r>
        <w:t>ЛОМОНОСОВСКИЙ МУНИЦИПАЛЬНЫЙ РАЙОН</w:t>
      </w:r>
    </w:p>
    <w:p w:rsidR="00B82324" w:rsidRDefault="00B82324" w:rsidP="00B82324">
      <w:pPr>
        <w:jc w:val="center"/>
      </w:pPr>
      <w:r>
        <w:t>ЛЕНИНГРАДСКОЙ ОБЛАСТИ</w:t>
      </w:r>
    </w:p>
    <w:p w:rsidR="00B82324" w:rsidRDefault="00B82324" w:rsidP="00B82324"/>
    <w:p w:rsidR="00B82324" w:rsidRDefault="00CE4335" w:rsidP="00B82324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 № 379</w:t>
      </w:r>
      <w:r w:rsidR="00B82324">
        <w:rPr>
          <w:sz w:val="32"/>
          <w:szCs w:val="32"/>
        </w:rPr>
        <w:t xml:space="preserve"> </w:t>
      </w:r>
    </w:p>
    <w:p w:rsidR="00B82324" w:rsidRDefault="00B82324" w:rsidP="00B82324">
      <w:r>
        <w:t xml:space="preserve">от 23.12.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                                                                                     Д. Виллози</w:t>
      </w:r>
    </w:p>
    <w:p w:rsidR="00B82324" w:rsidRDefault="00B82324" w:rsidP="00B82324">
      <w:pPr>
        <w:rPr>
          <w:sz w:val="32"/>
          <w:szCs w:val="32"/>
        </w:rPr>
      </w:pPr>
    </w:p>
    <w:p w:rsidR="00B82324" w:rsidRDefault="00B82324" w:rsidP="00B82324">
      <w:pPr>
        <w:jc w:val="both"/>
      </w:pPr>
      <w:r>
        <w:t>«Об  утверждении муниципальной  программы</w:t>
      </w:r>
    </w:p>
    <w:p w:rsidR="00B82324" w:rsidRDefault="00B82324" w:rsidP="00B82324">
      <w:pPr>
        <w:jc w:val="both"/>
        <w:rPr>
          <w:bCs/>
        </w:rPr>
      </w:pPr>
      <w:r w:rsidRPr="00B82324">
        <w:rPr>
          <w:bCs/>
        </w:rPr>
        <w:t>«Устойчивое развитие сельских территорий муниципального образования  Виллозское сельское поселение муниципального образования  Ломоносовский муниципальный район Ленинградской области  на 2015-2017 годы и на период до 2020 года» (далее программа)</w:t>
      </w:r>
    </w:p>
    <w:p w:rsidR="00B82324" w:rsidRDefault="00B82324" w:rsidP="00B82324">
      <w:pPr>
        <w:jc w:val="both"/>
        <w:rPr>
          <w:bCs/>
        </w:rPr>
      </w:pPr>
    </w:p>
    <w:p w:rsidR="00B82324" w:rsidRPr="00B82324" w:rsidRDefault="00B82324" w:rsidP="00B82324">
      <w:pPr>
        <w:jc w:val="both"/>
      </w:pPr>
    </w:p>
    <w:p w:rsidR="00B82324" w:rsidRPr="00B82324" w:rsidRDefault="00B82324" w:rsidP="00B823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82324">
        <w:rPr>
          <w:rFonts w:ascii="Times New Roman" w:hAnsi="Times New Roman" w:cs="Times New Roman"/>
          <w:sz w:val="24"/>
          <w:szCs w:val="24"/>
        </w:rPr>
        <w:t xml:space="preserve">            В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Постановлениями </w:t>
      </w:r>
      <w:r w:rsidRPr="00B82324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 от 29 декабря 2012 года N 463 «Об утверждении Государственной программы Ленинградской области "Развитие сельского хозяйства Ленинградской области», и  от 10.06.2014 года № 241 «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B82324">
        <w:rPr>
          <w:rFonts w:ascii="Times New Roman" w:hAnsi="Times New Roman" w:cs="Times New Roman"/>
          <w:sz w:val="24"/>
          <w:szCs w:val="24"/>
        </w:rPr>
        <w:t>о порядке и условиях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подпрограммы "Устойчивое развитие сельских территорий Ленинградской области на 2014-2017 годы и на период до 2020 года" государственной программы Ленинградской области "Развитие сельского х</w:t>
      </w:r>
      <w:r>
        <w:rPr>
          <w:rFonts w:ascii="Times New Roman" w:hAnsi="Times New Roman" w:cs="Times New Roman"/>
          <w:sz w:val="24"/>
          <w:szCs w:val="24"/>
        </w:rPr>
        <w:t xml:space="preserve">озяйства Ленинградской области", </w:t>
      </w:r>
      <w:r w:rsidRPr="00B82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2324">
        <w:rPr>
          <w:rFonts w:ascii="Times New Roman" w:hAnsi="Times New Roman" w:cs="Times New Roman"/>
          <w:sz w:val="24"/>
          <w:szCs w:val="24"/>
        </w:rPr>
        <w:t>риказом  комитета по строительству Ленинградской области от 26.06.2014 года № 10  «О порядке и условиях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подпрограммы "Устойчивое развитие сельских территорий Ленинградской области на 2014-2017 годы и на период до 2020 года" государственной программы Ленинградской области "Развитие сельского хозяйства Ленинградской области"</w:t>
      </w:r>
    </w:p>
    <w:p w:rsidR="00B82324" w:rsidRDefault="00B82324" w:rsidP="00B823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B82324" w:rsidRDefault="00B82324" w:rsidP="00B82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324" w:rsidRPr="00B82324" w:rsidRDefault="00B82324" w:rsidP="00B82324">
      <w:pPr>
        <w:jc w:val="both"/>
      </w:pPr>
      <w:r w:rsidRPr="00B82324">
        <w:t xml:space="preserve">1. </w:t>
      </w:r>
      <w:r>
        <w:t xml:space="preserve">Утвердить муниципальную  </w:t>
      </w:r>
      <w:r w:rsidRPr="00B82324">
        <w:t xml:space="preserve"> программу </w:t>
      </w:r>
      <w:r w:rsidRPr="00B82324">
        <w:rPr>
          <w:bCs/>
        </w:rPr>
        <w:t>«Устойчивое развитие сельских территорий муниципального образования  Виллозское сельское поселение муниципального образования  Ломоносовский муниципальный район Ленинградской области  на 2015-2017 годы и на период до 2020 года»</w:t>
      </w:r>
      <w:r>
        <w:rPr>
          <w:bCs/>
        </w:rPr>
        <w:t>, согласно приложению № 1</w:t>
      </w:r>
    </w:p>
    <w:p w:rsidR="00B82324" w:rsidRPr="00B82324" w:rsidRDefault="00B82324" w:rsidP="00B8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82324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на официальном сайте МО Виллозское сельское поселение и вступает в силу с момента  опубликования.</w:t>
      </w:r>
    </w:p>
    <w:p w:rsidR="00B82324" w:rsidRPr="00B82324" w:rsidRDefault="00B82324" w:rsidP="00B82324">
      <w:pPr>
        <w:jc w:val="both"/>
      </w:pPr>
      <w:r>
        <w:t>3</w:t>
      </w:r>
      <w:r w:rsidRPr="00B82324">
        <w:t>. Контроль за исполнение данного постановления  возложить на начальника экономического отдела Барышеву Л.В.</w:t>
      </w:r>
    </w:p>
    <w:p w:rsidR="00B82324" w:rsidRDefault="00B82324" w:rsidP="00B82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324" w:rsidRDefault="00B82324" w:rsidP="00B823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324" w:rsidRDefault="00B82324" w:rsidP="00B82324">
      <w:pPr>
        <w:ind w:firstLine="708"/>
        <w:jc w:val="both"/>
        <w:rPr>
          <w:sz w:val="28"/>
          <w:szCs w:val="28"/>
        </w:rPr>
      </w:pPr>
    </w:p>
    <w:p w:rsidR="00B82324" w:rsidRPr="00B82324" w:rsidRDefault="00B82324" w:rsidP="00B82324">
      <w:r w:rsidRPr="00B82324">
        <w:t>Глава местной администрации                                        Козырев В.В.</w:t>
      </w:r>
    </w:p>
    <w:p w:rsidR="00B82324" w:rsidRDefault="00B82324" w:rsidP="00B823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3E781B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b w:val="0"/>
          <w:bCs w:val="0"/>
          <w:noProof/>
          <w:color w:val="0000FF"/>
          <w:sz w:val="28"/>
        </w:rPr>
        <w:lastRenderedPageBreak/>
        <w:drawing>
          <wp:inline distT="0" distB="0" distL="0" distR="0">
            <wp:extent cx="733425" cy="866775"/>
            <wp:effectExtent l="19050" t="0" r="9525" b="0"/>
            <wp:docPr id="2" name="Рисунок 2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Pr="002428AF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 xml:space="preserve">МУНИЦИПАЛЬНАЯ </w:t>
      </w:r>
      <w:r w:rsidRPr="002428AF">
        <w:rPr>
          <w:rFonts w:ascii="Times New Roman" w:hAnsi="Times New Roman" w:cs="Times New Roman"/>
          <w:caps/>
          <w:sz w:val="32"/>
          <w:szCs w:val="32"/>
        </w:rPr>
        <w:t xml:space="preserve"> программа </w:t>
      </w:r>
      <w:r w:rsidRPr="002428AF">
        <w:rPr>
          <w:rFonts w:ascii="Times New Roman" w:hAnsi="Times New Roman" w:cs="Times New Roman"/>
          <w:caps/>
          <w:sz w:val="32"/>
          <w:szCs w:val="32"/>
        </w:rPr>
        <w:br/>
        <w:t xml:space="preserve">«Устойчивое развитие сельских территорий </w:t>
      </w: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 xml:space="preserve">МУНИЦИПАЛЬНОГО ОБРАЗОВАНИЯ </w:t>
      </w: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2428AF">
        <w:rPr>
          <w:rFonts w:ascii="Times New Roman" w:hAnsi="Times New Roman" w:cs="Times New Roman"/>
          <w:caps/>
          <w:sz w:val="32"/>
          <w:szCs w:val="32"/>
        </w:rPr>
        <w:t xml:space="preserve"> Виллозское сельское поселение  </w:t>
      </w: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2428AF">
        <w:rPr>
          <w:rFonts w:ascii="Times New Roman" w:hAnsi="Times New Roman" w:cs="Times New Roman"/>
          <w:caps/>
          <w:sz w:val="32"/>
          <w:szCs w:val="32"/>
        </w:rPr>
        <w:t>М</w:t>
      </w:r>
      <w:r>
        <w:rPr>
          <w:rFonts w:ascii="Times New Roman" w:hAnsi="Times New Roman" w:cs="Times New Roman"/>
          <w:caps/>
          <w:sz w:val="32"/>
          <w:szCs w:val="32"/>
        </w:rPr>
        <w:t xml:space="preserve">УНИЦИПАЛЬНОГО ОБРАЗОВАНИЯ </w:t>
      </w:r>
    </w:p>
    <w:p w:rsidR="00CE4335" w:rsidRPr="002428AF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2428AF">
        <w:rPr>
          <w:rFonts w:ascii="Times New Roman" w:hAnsi="Times New Roman" w:cs="Times New Roman"/>
          <w:caps/>
          <w:sz w:val="32"/>
          <w:szCs w:val="32"/>
        </w:rPr>
        <w:t xml:space="preserve"> Ломоносовский муниципальный рай</w:t>
      </w:r>
      <w:r>
        <w:rPr>
          <w:rFonts w:ascii="Times New Roman" w:hAnsi="Times New Roman" w:cs="Times New Roman"/>
          <w:caps/>
          <w:sz w:val="32"/>
          <w:szCs w:val="32"/>
        </w:rPr>
        <w:t>он Ленинградской области</w:t>
      </w:r>
      <w:r>
        <w:rPr>
          <w:rFonts w:ascii="Times New Roman" w:hAnsi="Times New Roman" w:cs="Times New Roman"/>
          <w:caps/>
          <w:sz w:val="32"/>
          <w:szCs w:val="32"/>
        </w:rPr>
        <w:br/>
        <w:t>на 2015</w:t>
      </w:r>
      <w:r w:rsidRPr="002428AF">
        <w:rPr>
          <w:rFonts w:ascii="Times New Roman" w:hAnsi="Times New Roman" w:cs="Times New Roman"/>
          <w:caps/>
          <w:sz w:val="32"/>
          <w:szCs w:val="32"/>
        </w:rPr>
        <w:t xml:space="preserve">-2017 годы и на период до 2020 года» </w:t>
      </w:r>
    </w:p>
    <w:p w:rsidR="00CE4335" w:rsidRPr="002428AF" w:rsidRDefault="00CE4335" w:rsidP="00CE433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2014 </w:t>
      </w:r>
    </w:p>
    <w:p w:rsidR="00CE4335" w:rsidRDefault="00CE4335" w:rsidP="00CE433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4335" w:rsidRDefault="00CE4335" w:rsidP="00CE4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E4335" w:rsidRDefault="00CE4335" w:rsidP="00CE4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E4335" w:rsidRDefault="00CE4335" w:rsidP="00CE4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E4335" w:rsidRDefault="00CE4335" w:rsidP="00CE4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E4335" w:rsidRDefault="00CE4335" w:rsidP="00CE4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E4335" w:rsidRDefault="00CE4335" w:rsidP="00CE4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E4335" w:rsidRDefault="00CE4335" w:rsidP="00CE4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E4335" w:rsidRDefault="00CE4335" w:rsidP="00CE4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CE4335" w:rsidRDefault="00CE4335" w:rsidP="00CE4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главы местной администрации</w:t>
      </w:r>
    </w:p>
    <w:p w:rsidR="00CE4335" w:rsidRDefault="00CE4335" w:rsidP="00CE433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Виллозское сельское поселение 23.12.2014 года № 373</w:t>
      </w:r>
    </w:p>
    <w:p w:rsidR="00CE4335" w:rsidRDefault="00CE4335" w:rsidP="00CE43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E4335" w:rsidRDefault="00CE4335" w:rsidP="00CE43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E4335" w:rsidRDefault="00CE4335" w:rsidP="00CE433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 программы «Устойчивое развитие сельских территорий  муниципального образования Виллозское сельское поселение муниципального образования  Ломоносовский муниципальный район Ленинградской области на 2015-2017 годы и на период до 2020 года»</w:t>
      </w:r>
    </w:p>
    <w:p w:rsidR="00CE4335" w:rsidRDefault="00CE4335" w:rsidP="00CE433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"/>
        <w:gridCol w:w="2448"/>
        <w:gridCol w:w="47"/>
        <w:gridCol w:w="7076"/>
        <w:gridCol w:w="20"/>
      </w:tblGrid>
      <w:tr w:rsidR="00CE4335">
        <w:trPr>
          <w:gridBefore w:val="1"/>
          <w:wBefore w:w="10" w:type="dxa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</w:p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Муниципальная программа «Устойчивое развитие сельских территорий муниципального образования  Виллозское сельское поселение муниципального образования  Ломоносовский муниципальный район Ленинградской области  на 2015-2017 годы и на период до 2020 года» (далее программа)</w:t>
            </w:r>
          </w:p>
        </w:tc>
      </w:tr>
      <w:tr w:rsidR="00CE4335">
        <w:trPr>
          <w:gridBefore w:val="1"/>
          <w:wBefore w:w="10" w:type="dxa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Pr="009D372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9D372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Ленинградской области от 29 декабря 2012 года N 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9D37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осударственной программы</w:t>
            </w:r>
            <w:r w:rsidRPr="009D3725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"Развитие сельского хозяйства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335" w:rsidRDefault="00CE4335" w:rsidP="00CE433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Постановление Правительства Ленинградской области  от 10.06.2014 года № 241 «Положение о порядке и условиях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подпрограммы "Устойчивое развитие сельских территорий Ленинградской области на 2014-2017 годы и на период до 2020 года" государственной программы Ленинградской области "Развитие сельского хозяйства Ленинградской области".</w:t>
            </w:r>
          </w:p>
          <w:p w:rsidR="00CE4335" w:rsidRDefault="00CE4335" w:rsidP="00CE433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 Приказ комитета по строительству Ленинградской области от 26.06.2014 года № 10  «О порядке и условиях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подпрограммы "Устойчивое развитие сельских территорий Ленинградской области на 2014-2017 годы и на период до 2020 года" государственной программы Ленинградской области "Развитие сельского хозяйства Ленинградской области"</w:t>
            </w:r>
          </w:p>
        </w:tc>
      </w:tr>
      <w:tr w:rsidR="00CE4335">
        <w:trPr>
          <w:gridBefore w:val="1"/>
          <w:wBefore w:w="10" w:type="dxa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Целями программы являются: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долговременное, экономически эффективное развитие сельских территорий и сохранение окружающей среды для будущих поколений;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сферы занятости и доходов сельского населения;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уровня и качества жизни сельского населения;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гражданского общества в сельской местности;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позитивного отношения к селу и сельскому образу жизни.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 задачами Программы выступают: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становление благоприятной социальной среды и повышение уровня жизни сельского населения;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закрепление на сельских территориях молодых семей;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удовлетворение потребностей сельского населения, в том числе молодых семей и молодых специалистов, в благоустроенном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жилье;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уровня и качества инженерного обустройства сельских поселений;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инициативности сельского населения;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поощрение и популяризация достижений в сфере сельского развития.</w:t>
            </w:r>
          </w:p>
        </w:tc>
      </w:tr>
      <w:tr w:rsidR="00CE4335">
        <w:trPr>
          <w:gridBefore w:val="1"/>
          <w:wBefore w:w="10" w:type="dxa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</w:p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 </w:t>
            </w:r>
          </w:p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показатели </w:t>
            </w:r>
          </w:p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ввод и приобретение </w:t>
            </w:r>
            <w:smartTag w:uri="urn:schemas-microsoft-com:office:smarttags" w:element="metricconverter">
              <w:smartTagPr>
                <w:attr w:name="ProductID" w:val="1350 м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1350 м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жилья  для  граждан, проживающих в сельской местности, в том числе </w:t>
            </w:r>
            <w:smartTag w:uri="urn:schemas-microsoft-com:office:smarttags" w:element="metricconverter">
              <w:smartTagPr>
                <w:attr w:name="ProductID" w:val="270 м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270 м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жилья для молодых семей и молодых специалистов;</w:t>
            </w:r>
          </w:p>
          <w:p w:rsidR="00CE4335" w:rsidRDefault="00CE4335" w:rsidP="00CE43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2015-2017 годы  </w:t>
            </w:r>
            <w:smartTag w:uri="urn:schemas-microsoft-com:office:smarttags" w:element="metricconverter">
              <w:smartTagPr>
                <w:attr w:name="ProductID" w:val="54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кв.. в т. ч. молодых семей и молодых специалистов  </w:t>
            </w:r>
            <w:smartTag w:uri="urn:schemas-microsoft-com:office:smarttags" w:element="metricconverter">
              <w:smartTagPr>
                <w:attr w:name="ProductID" w:val="108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108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кв. </w:t>
            </w:r>
          </w:p>
          <w:p w:rsidR="00CE4335" w:rsidRPr="00CF67DB" w:rsidRDefault="00CE4335" w:rsidP="00CE43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2018-2020 год   </w:t>
            </w:r>
            <w:smartTag w:uri="urn:schemas-microsoft-com:office:smarttags" w:element="metricconverter">
              <w:smartTagPr>
                <w:attr w:name="ProductID" w:val="81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810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кв.,  в т. ч. молодых семей и молодых специалистов  </w:t>
            </w:r>
            <w:smartTag w:uri="urn:schemas-microsoft-com:office:smarttags" w:element="metricconverter">
              <w:smartTagPr>
                <w:attr w:name="ProductID" w:val="162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162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кв. </w:t>
            </w:r>
          </w:p>
        </w:tc>
      </w:tr>
      <w:tr w:rsidR="00CE4335">
        <w:trPr>
          <w:gridBefore w:val="1"/>
          <w:wBefore w:w="10" w:type="dxa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a5"/>
              <w:spacing w:after="0"/>
              <w:ind w:left="0"/>
              <w:jc w:val="both"/>
            </w:pPr>
            <w:r>
              <w:t>Мероприятия Программы по устойчивому развитию сельских территорий сгруппированы по следующим направлениям:</w:t>
            </w:r>
          </w:p>
          <w:p w:rsidR="00CE4335" w:rsidRDefault="00CE4335" w:rsidP="00CE4335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- 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CE4335" w:rsidRDefault="00CE4335" w:rsidP="00CE4335">
            <w:pPr>
              <w:pStyle w:val="a4"/>
              <w:spacing w:before="0" w:beforeAutospacing="0" w:after="0" w:afterAutospacing="0"/>
              <w:jc w:val="both"/>
            </w:pPr>
            <w:r>
              <w:t>- популяризация достижений в сфере сельского развития и формирование позитивного отношения к селу и сельскому образу жизни</w:t>
            </w:r>
          </w:p>
        </w:tc>
      </w:tr>
      <w:tr w:rsidR="00CE4335">
        <w:trPr>
          <w:gridBefore w:val="1"/>
          <w:wBefore w:w="10" w:type="dxa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финансовых ресурсов, запланированных по Программе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Pr="00091759" w:rsidRDefault="00CE4335" w:rsidP="00CE43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(прогнозная оценка)  из средств областного бюджета  – 39110 тыс. руб.,  в т. ч. молодых семей и молодых специалистов  7805,0  тыс. руб.</w:t>
            </w:r>
          </w:p>
          <w:p w:rsidR="00CE4335" w:rsidRDefault="00CE4335" w:rsidP="00CE43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9">
              <w:rPr>
                <w:rFonts w:ascii="Times New Roman" w:hAnsi="Times New Roman" w:cs="Times New Roman"/>
                <w:sz w:val="24"/>
                <w:szCs w:val="24"/>
              </w:rPr>
              <w:t>1 этап 2015-2017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15310,0  тыс. руб., в т. ч. молодых семей и молодых специалистов  3060 тыс. руб.. 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2018-2020 год   23800,0 тыс. руб., в т. ч. молодых семей и молодых специалистов  4745,0 тыс. руб.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не предусматриваются.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35">
        <w:trPr>
          <w:gridBefore w:val="1"/>
          <w:wBefore w:w="10" w:type="dxa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и показатели ее </w:t>
            </w:r>
          </w:p>
          <w:p w:rsidR="00CE4335" w:rsidRDefault="00CE4335" w:rsidP="00CE433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 эффективности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35" w:rsidRDefault="00CE4335" w:rsidP="00CE4335">
            <w:pPr>
              <w:tabs>
                <w:tab w:val="left" w:pos="0"/>
              </w:tabs>
              <w:jc w:val="both"/>
            </w:pPr>
            <w:r>
              <w:t>Улучшение жилищных условий 25 сельских семей, в том числе 5 молодых семей и молодых специалистов;</w:t>
            </w:r>
          </w:p>
          <w:p w:rsidR="00CE4335" w:rsidRDefault="00CE4335" w:rsidP="00CE43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2015-2017 годы  10 семей, в т. ч. молодых семей и молодых специалистов - 2. </w:t>
            </w:r>
          </w:p>
          <w:p w:rsidR="00CE4335" w:rsidRDefault="00CE4335" w:rsidP="00CE4335">
            <w:pPr>
              <w:tabs>
                <w:tab w:val="left" w:pos="0"/>
              </w:tabs>
              <w:jc w:val="both"/>
            </w:pPr>
            <w:r>
              <w:t xml:space="preserve">2 этап 2018-2020 год   15 семей,  в т. ч. молодых семей и молодых специалистов 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t>3 м</w:t>
              </w:r>
            </w:smartTag>
            <w:r>
              <w:t>. кв.</w:t>
            </w:r>
          </w:p>
          <w:p w:rsidR="00CE4335" w:rsidRDefault="00CE4335" w:rsidP="00CE433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общества к достижениям в различных сферах сельского развития путем проведения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конкурсов, спортивных мероприятий, оповещения через СМИ.</w:t>
            </w:r>
          </w:p>
        </w:tc>
      </w:tr>
      <w:tr w:rsidR="00CE4335">
        <w:trPr>
          <w:gridAfter w:val="1"/>
          <w:wAfter w:w="20" w:type="dxa"/>
          <w:trHeight w:val="711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335" w:rsidRDefault="00CE4335" w:rsidP="00CE4335">
            <w:pPr>
              <w:snapToGrid w:val="0"/>
            </w:pPr>
            <w:r>
              <w:t>Разработчик Программы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35" w:rsidRDefault="00CE4335" w:rsidP="00CE4335">
            <w:pPr>
              <w:pStyle w:val="a5"/>
              <w:snapToGrid w:val="0"/>
              <w:ind w:left="0"/>
              <w:jc w:val="both"/>
            </w:pPr>
            <w:r>
              <w:t>Местная администрация МО Виллозское сельское поселение МО Ломоносовский муниципальный район Ленинградской области.</w:t>
            </w:r>
          </w:p>
        </w:tc>
      </w:tr>
      <w:tr w:rsidR="00CE4335">
        <w:trPr>
          <w:gridAfter w:val="1"/>
          <w:wAfter w:w="20" w:type="dxa"/>
          <w:trHeight w:val="71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335" w:rsidRDefault="00CE4335" w:rsidP="00CE4335">
            <w:pPr>
              <w:snapToGrid w:val="0"/>
            </w:pPr>
            <w:r>
              <w:t>Срок разработки Программы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35" w:rsidRDefault="00CE4335" w:rsidP="00CE4335">
            <w:pPr>
              <w:pStyle w:val="a5"/>
              <w:snapToGrid w:val="0"/>
              <w:ind w:left="0"/>
              <w:jc w:val="both"/>
            </w:pPr>
            <w:r>
              <w:t xml:space="preserve"> до 31.12.2014 года</w:t>
            </w:r>
          </w:p>
        </w:tc>
      </w:tr>
      <w:tr w:rsidR="00CE4335">
        <w:trPr>
          <w:gridAfter w:val="1"/>
          <w:wAfter w:w="20" w:type="dxa"/>
          <w:trHeight w:val="710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335" w:rsidRDefault="00CE4335" w:rsidP="00CE4335">
            <w:pPr>
              <w:snapToGrid w:val="0"/>
            </w:pPr>
            <w:r>
              <w:t>Стоимость разработки Программы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35" w:rsidRDefault="00CE4335" w:rsidP="00CE4335">
            <w:pPr>
              <w:pStyle w:val="a5"/>
              <w:snapToGrid w:val="0"/>
              <w:ind w:left="0"/>
              <w:jc w:val="both"/>
            </w:pPr>
            <w:r>
              <w:t>Без привлечения средств местного  бюджета Виллозского сельского поселения</w:t>
            </w:r>
          </w:p>
        </w:tc>
      </w:tr>
      <w:tr w:rsidR="00CE4335">
        <w:trPr>
          <w:gridAfter w:val="1"/>
          <w:wAfter w:w="20" w:type="dxa"/>
          <w:trHeight w:val="895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335" w:rsidRDefault="00CE4335" w:rsidP="00CE4335">
            <w:pPr>
              <w:snapToGrid w:val="0"/>
            </w:pPr>
            <w:r>
              <w:t>Представитель заказчика (координатор) Программы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35" w:rsidRDefault="00CE4335" w:rsidP="00CE4335">
            <w:pPr>
              <w:pStyle w:val="a5"/>
              <w:snapToGrid w:val="0"/>
              <w:ind w:left="0"/>
              <w:jc w:val="both"/>
            </w:pPr>
            <w:r>
              <w:t>Комитет по агропромышленному и рыбохозяйственному комплексу Ленинградской области</w:t>
            </w:r>
          </w:p>
          <w:p w:rsidR="00CE4335" w:rsidRDefault="00CE4335" w:rsidP="00CE4335">
            <w:pPr>
              <w:pStyle w:val="a5"/>
              <w:snapToGrid w:val="0"/>
              <w:ind w:left="0"/>
              <w:jc w:val="both"/>
            </w:pPr>
            <w:r>
              <w:t>Комитет по строительству Ленинградской области</w:t>
            </w:r>
          </w:p>
        </w:tc>
      </w:tr>
      <w:tr w:rsidR="00CE4335">
        <w:trPr>
          <w:gridAfter w:val="1"/>
          <w:wAfter w:w="20" w:type="dxa"/>
          <w:trHeight w:val="710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335" w:rsidRDefault="00CE4335" w:rsidP="00CE4335">
            <w:pPr>
              <w:snapToGrid w:val="0"/>
            </w:pPr>
            <w:r>
              <w:lastRenderedPageBreak/>
              <w:t>Участники Программы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35" w:rsidRDefault="00CE4335" w:rsidP="00CE4335">
            <w:pPr>
              <w:snapToGrid w:val="0"/>
              <w:jc w:val="both"/>
            </w:pPr>
            <w:r>
              <w:t>Комитет по агропромышленному и рыбохозяйственному комплексу Ленинградской области;</w:t>
            </w:r>
          </w:p>
          <w:p w:rsidR="00CE4335" w:rsidRDefault="00CE4335" w:rsidP="00CE4335">
            <w:pPr>
              <w:jc w:val="both"/>
            </w:pPr>
            <w:r>
              <w:t>Комитет по строительству Ленинградской области;</w:t>
            </w:r>
          </w:p>
          <w:p w:rsidR="00CE4335" w:rsidRDefault="00CE4335" w:rsidP="00CE4335">
            <w:pPr>
              <w:jc w:val="both"/>
            </w:pPr>
            <w:r>
              <w:t>Местная администрация МО Виллозское сельское поселение</w:t>
            </w:r>
          </w:p>
          <w:p w:rsidR="00CE4335" w:rsidRDefault="00CE4335" w:rsidP="00CE4335">
            <w:pPr>
              <w:jc w:val="both"/>
            </w:pPr>
            <w:r>
              <w:t xml:space="preserve">Граждане, проживающие в сельской местности, молодые семьи и молодые специалисты.  </w:t>
            </w:r>
          </w:p>
        </w:tc>
      </w:tr>
      <w:tr w:rsidR="00CE4335">
        <w:trPr>
          <w:gridAfter w:val="1"/>
          <w:wAfter w:w="20" w:type="dxa"/>
          <w:trHeight w:val="1249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335" w:rsidRDefault="00CE4335" w:rsidP="00CE4335">
            <w:pPr>
              <w:snapToGrid w:val="0"/>
            </w:pPr>
            <w:r>
              <w:t>Фамилия, имя, отчество, должность, телефон руководителя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35" w:rsidRDefault="00CE4335" w:rsidP="00CE4335">
            <w:pPr>
              <w:snapToGrid w:val="0"/>
              <w:jc w:val="both"/>
            </w:pPr>
            <w:r>
              <w:t>Глава местной администрации Козырев Виталий Владимирович 326-49-11 (812) 76 79-282</w:t>
            </w:r>
          </w:p>
        </w:tc>
      </w:tr>
      <w:tr w:rsidR="00CE4335">
        <w:trPr>
          <w:gridAfter w:val="1"/>
          <w:wAfter w:w="20" w:type="dxa"/>
          <w:trHeight w:val="1260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335" w:rsidRDefault="00CE4335" w:rsidP="00CE4335">
            <w:pPr>
              <w:snapToGrid w:val="0"/>
            </w:pPr>
            <w:r>
              <w:t>Система управления и контроль за выполнением Программы</w:t>
            </w:r>
          </w:p>
        </w:tc>
        <w:tc>
          <w:tcPr>
            <w:tcW w:w="7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35" w:rsidRDefault="00CE4335" w:rsidP="00CE4335">
            <w:pPr>
              <w:snapToGrid w:val="0"/>
              <w:jc w:val="both"/>
            </w:pPr>
            <w:r>
              <w:t>Общий контроль за выполнением Программы осуществляет вице-губернатор Ленинградской области, курирующий вопросы агропромышленного комплекса.</w:t>
            </w:r>
          </w:p>
          <w:p w:rsidR="00CE4335" w:rsidRDefault="00CE4335" w:rsidP="00CE4335">
            <w:pPr>
              <w:jc w:val="both"/>
            </w:pPr>
            <w:r>
              <w:t>Контроль за выполнением мероприятий Программы осуществляет комитет по агропромышленному и рыбохозяйственному комплексу Ленинградской области, который  представляет отчет о ходе реализации Программы ежеквартально, не позднее 15-го числа месяца, следующего за отчетным, в комитет экономического развития и инвестиционной деятельности Ленинградской области, не позднее 1 февраля года, следующего за отчетным, - в Правительство Ленинградской области.</w:t>
            </w:r>
          </w:p>
          <w:p w:rsidR="00CE4335" w:rsidRDefault="00CE4335" w:rsidP="00CE4335">
            <w:pPr>
              <w:jc w:val="both"/>
            </w:pPr>
            <w:r>
              <w:t>Контроль за реализацией мероприятий по разделам Программы по соответствующим разделам осуществляют отраслевые органы исполнительной власти Ленинградской области</w:t>
            </w:r>
          </w:p>
        </w:tc>
      </w:tr>
    </w:tbl>
    <w:p w:rsidR="00CE4335" w:rsidRDefault="00CE4335" w:rsidP="00CE4335"/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</w:p>
    <w:p w:rsidR="00CE4335" w:rsidRDefault="00CE4335" w:rsidP="00CE4335">
      <w:pPr>
        <w:spacing w:after="120"/>
        <w:jc w:val="center"/>
        <w:rPr>
          <w:b/>
        </w:rPr>
      </w:pPr>
      <w:r>
        <w:rPr>
          <w:b/>
        </w:rPr>
        <w:lastRenderedPageBreak/>
        <w:t>Раздел I.</w:t>
      </w:r>
    </w:p>
    <w:p w:rsidR="00CE4335" w:rsidRDefault="00CE4335" w:rsidP="00CE4335">
      <w:pPr>
        <w:spacing w:after="120"/>
        <w:jc w:val="center"/>
        <w:rPr>
          <w:b/>
        </w:rPr>
      </w:pPr>
      <w:r>
        <w:rPr>
          <w:b/>
        </w:rPr>
        <w:t>Содержание проблемы и обоснование необходимости её решения программными методами</w:t>
      </w:r>
    </w:p>
    <w:p w:rsidR="00CE4335" w:rsidRDefault="00CE4335" w:rsidP="00CE4335">
      <w:pPr>
        <w:ind w:firstLine="708"/>
        <w:jc w:val="both"/>
      </w:pPr>
      <w:r>
        <w:t xml:space="preserve">Население МО Виллозское сельское поселение  МО Ломоносовский муниципальный район Ленинградской области  на 01.01.2014 года составляет 6706  человек, </w:t>
      </w:r>
    </w:p>
    <w:p w:rsidR="00CE4335" w:rsidRDefault="00CE4335" w:rsidP="00CE4335">
      <w:pPr>
        <w:ind w:firstLine="708"/>
        <w:jc w:val="both"/>
      </w:pPr>
      <w:r>
        <w:t>Количество родившихся граждан Виллозского сельского населения за 2013 год – 52 человека, количество умерших- 45 человек, естественный прирост населения  составил 7 чел, коэффициент  прироста на 1000 жителей составляет  7,75</w:t>
      </w:r>
    </w:p>
    <w:p w:rsidR="00CE4335" w:rsidRDefault="00CE4335" w:rsidP="00CE4335">
      <w:pPr>
        <w:ind w:firstLine="708"/>
        <w:jc w:val="both"/>
      </w:pPr>
      <w:r>
        <w:t xml:space="preserve">Увеличение численности сельского населения обусловлено и тем, что в Виллозском сельском поселении  ведется работа по  повышению уровня благоустройства сельского поселения,   в рамках региональной адресной программы в 2012-2014  годах  газифицированы 8 населенных пунктов поселения : Мурилово, Перекюля, Карвала, Ретселя, Мюреля,  Кавелахта, Вариксолово, Пикколово , в 2014 году ведется работа  по газификации деревень: Рассколово, Саксолово, Виллози, Аропаккузи,   для стимулирования повышения рождаемости в сельском поселении с 01.01. 2013 года,   при рождении ребенка  выплачивается единовременное пособие в размере  30000 руб. </w:t>
      </w:r>
    </w:p>
    <w:p w:rsidR="00CE4335" w:rsidRDefault="00CE4335" w:rsidP="00CE4335">
      <w:pPr>
        <w:ind w:firstLine="708"/>
        <w:jc w:val="both"/>
      </w:pPr>
      <w:r>
        <w:t xml:space="preserve"> По состоянию на 01.12.2014 года в качестве нуждающихся на улучшение    жилищных условий  состоят 47 семей, в том числе: 7 многодетных семей из них две молодые семьи, 6 семей-погорельцев, три семьи- работники бюджетной сферы. Строительство социального жилья на территории Виллозского сельского поселения не ведется, поэтому очень  актуальна для нашего поселения   муниципальная программа «Устойчивое развитие  сельских территорий  на 2015 -2017 годы и на период до 2020 года»  в рамках  государственной программы «Развитие сельского хозяйства </w:t>
      </w:r>
      <w:r w:rsidRPr="006474FF">
        <w:t>Ленинградской области»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Существующая транспортная сеть не соответствует растущим потребностям населения, девять деревень Виллозского сельского поселения не имеют постоянного транспортного обеспечения, поэтому планируется  введение в действие социального автобусного маршрута Ретселя- Карвала- Перекюля-Мурилово-Пикколово-Кавелахта-Виллози-Красное Село-Малое Карлино.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Важным направлением в социальной политике поселения  являются вопросы развития физической культуры и спорта, формирования у населения устойчивого интереса и потребности в регулярных занятиях физической культурой, спортом и приобретении навыков здорового образа жизни. В настоящий момент планируется строительство физкультурно-оздоровительного комплекса   с  25- метровым плавательным бассейном в  д. Виллози  2014-2016 годах  в рамках реализации  долгосрочной целевой программы  «Развитие объектов  физической культуры и спорта в Ленинградской области на 2012-2016 годы»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 результате недостаточных инвестиций снизились объемы строительства объектов социальной сферы (д. Виллози не имеет общеобразовательной школы, ФАП находится в квартире жилого дома) и инженерной инфраструктуры в сельской местности, увеличился износ  основных фондов.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Повышение уровня жизни на селе неразрывно связано с развитием сельского хозяйства в целом. Сложившаяся в социальной сфере ситуация препятствует не только увеличению производства продукции, но и формированию социально-экономических условий для устойчивого развития сельских территорий. В этой связи необходимо комплексное решение основных задач развития сельских территорий.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Программный подход к решению проблем, накопившихся в отрасли, имеет особое значение. Определение направлений и объемов государственной поддержки на долгосрочный период позволяет сельхозтоваропроизводителям планировать свой бизнес и определять приоритеты развития социальной и инженерной инфраструктуры села.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Необходимость реализации программы обусловлена общефедеральным и региональным значением проблемы.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Для устойчивого социально-экономического развития сельского муниципального образования и эффективного функционирования агропромышленного производства поселения </w:t>
      </w:r>
      <w:r>
        <w:rPr>
          <w:rFonts w:cs="Calibri"/>
        </w:rPr>
        <w:lastRenderedPageBreak/>
        <w:t>развития социальной сферы и инженерной инфраструктуры на селе, необходима государственная поддержка.</w:t>
      </w:r>
    </w:p>
    <w:p w:rsidR="00CE4335" w:rsidRDefault="00CE4335" w:rsidP="00CE4335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</w:p>
    <w:p w:rsidR="00CE4335" w:rsidRDefault="00CE4335" w:rsidP="00CE4335">
      <w:pPr>
        <w:jc w:val="center"/>
        <w:rPr>
          <w:b/>
        </w:rPr>
      </w:pPr>
      <w:r>
        <w:rPr>
          <w:b/>
        </w:rPr>
        <w:t xml:space="preserve">Основные цели и задачи, сроки и этапы реализации программы, </w:t>
      </w:r>
    </w:p>
    <w:p w:rsidR="00CE4335" w:rsidRDefault="00CE4335" w:rsidP="00CE4335">
      <w:pPr>
        <w:jc w:val="center"/>
        <w:rPr>
          <w:b/>
        </w:rPr>
      </w:pPr>
      <w:r>
        <w:rPr>
          <w:b/>
        </w:rPr>
        <w:t>целевые индикаторы и показатели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долговременное, экономически эффективное развитие сельских территорий и сохранение окружающей среды для будущих поколений;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сферы занятости и доходов сельского населения;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повышение уровня и качества жизни сельского населения;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развитие гражданского общества в сельской местности;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формирование позитивного отношения к селу и сельскому образу жизни.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задачами Программы выступают: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становление благоприятной социальной среды и повышение уровня жизни сельского населения;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закрепление на сельских территориях молодых семей;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удовлетворение потребностей сельского населения, в том числе молодых семей и молодых специалистов, в благоустроенном жилье;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повышение уровня и качества инженерного обустройства сельских поселений;</w:t>
      </w:r>
    </w:p>
    <w:p w:rsidR="00CE4335" w:rsidRDefault="00CE4335" w:rsidP="00CE4335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повышение инициативности сельского населения;</w:t>
      </w:r>
    </w:p>
    <w:p w:rsidR="00CE4335" w:rsidRDefault="00CE4335" w:rsidP="00CE4335">
      <w:pPr>
        <w:jc w:val="both"/>
      </w:pPr>
      <w:r>
        <w:rPr>
          <w:bCs/>
        </w:rPr>
        <w:t>- поощрение и популяризация достижений в сфере сельского развития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Для решения указанных задач предусматриваются: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предоставление государственной поддержки для развития социальной инфраструктуры и инженерного обустройства населенных пунктов, расположенных в сельской местности, на федеральном, областном и местном уровнях;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разработка и внедрение в сельском строительстве новых экономичных проектов жилых домов, адаптированных к различным типам сельских поселений;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снижение стоимости сельского жилищного строительства путем внедрения новых конструктивных решений, отечественных строительных материалов и технологий, расширения применения комплектов деталей и домов;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снижение стоимости строительных материалов, применяемых в сельском строительстве;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создание условий для привлечения в социальную сферу села средств сельскохозяйственных товаропроизводителей, других внебюджетных источников.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Реализация  муниципальной программы  предусмотрена на 2015-2017 годы и на период до 2020 года </w:t>
      </w:r>
    </w:p>
    <w:p w:rsidR="00CE4335" w:rsidRPr="003D2169" w:rsidRDefault="00CE4335" w:rsidP="00CE4335">
      <w:pPr>
        <w:ind w:firstLine="708"/>
        <w:jc w:val="both"/>
      </w:pPr>
      <w:r>
        <w:rPr>
          <w:rFonts w:cs="Calibri"/>
        </w:rPr>
        <w:t xml:space="preserve">В результате реализации  муниципальной программы   </w:t>
      </w:r>
      <w:r>
        <w:t xml:space="preserve">«Устойчивое развитие  сельских территорий  на 2015 -2017 годы и на период до 2020 года» </w:t>
      </w:r>
      <w:r>
        <w:rPr>
          <w:rFonts w:cs="Calibri"/>
        </w:rPr>
        <w:t>будут достигнуты следующие целевые показатели (таблица № 1).</w:t>
      </w:r>
    </w:p>
    <w:p w:rsidR="00CE4335" w:rsidRDefault="00CE4335" w:rsidP="00CE4335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Таблица № 1</w:t>
      </w:r>
    </w:p>
    <w:tbl>
      <w:tblPr>
        <w:tblW w:w="10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189"/>
        <w:gridCol w:w="720"/>
        <w:gridCol w:w="540"/>
        <w:gridCol w:w="640"/>
        <w:gridCol w:w="900"/>
        <w:gridCol w:w="640"/>
        <w:gridCol w:w="820"/>
        <w:gridCol w:w="1000"/>
      </w:tblGrid>
      <w:tr w:rsidR="00CE4335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CE4335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3"/>
              <w:rPr>
                <w:sz w:val="24"/>
              </w:rPr>
            </w:pPr>
            <w:r>
              <w:rPr>
                <w:sz w:val="24"/>
              </w:rPr>
              <w:t>-Улучшение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4335" w:rsidRDefault="00CE4335" w:rsidP="00CE4335">
            <w:pPr>
              <w:pStyle w:val="ConsPlusCell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35" w:rsidRDefault="00CE4335" w:rsidP="00CE4335">
            <w:pPr>
              <w:pStyle w:val="ConsPlusCell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4335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и приобретение жилья для граждан, проживающих в сельской местности, молодых семей и молодых специалистов - всего, кв.м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CE4335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молодых семей и молодых специалистов, кв. 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4335" w:rsidRDefault="00CE4335" w:rsidP="00CE4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CE4335" w:rsidRDefault="00CE4335" w:rsidP="00CE4335">
      <w:pPr>
        <w:jc w:val="center"/>
      </w:pPr>
    </w:p>
    <w:p w:rsidR="00CE4335" w:rsidRDefault="00CE4335" w:rsidP="00CE4335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</w:p>
    <w:p w:rsidR="00CE4335" w:rsidRDefault="00CE4335" w:rsidP="00CE4335">
      <w:pPr>
        <w:jc w:val="center"/>
        <w:rPr>
          <w:b/>
        </w:rPr>
      </w:pPr>
      <w:r>
        <w:rPr>
          <w:b/>
        </w:rPr>
        <w:t>Система программных мероприятий и ресурсное обеспечение программы</w:t>
      </w:r>
    </w:p>
    <w:p w:rsidR="00CE4335" w:rsidRDefault="00CE4335" w:rsidP="00CE4335">
      <w:pPr>
        <w:jc w:val="center"/>
      </w:pPr>
    </w:p>
    <w:p w:rsidR="00CE4335" w:rsidRDefault="00CE4335" w:rsidP="00CE4335">
      <w:pPr>
        <w:autoSpaceDE w:val="0"/>
        <w:autoSpaceDN w:val="0"/>
        <w:adjustRightInd w:val="0"/>
        <w:ind w:firstLine="709"/>
        <w:rPr>
          <w:rFonts w:cs="Calibri"/>
        </w:rPr>
      </w:pPr>
      <w:r>
        <w:rPr>
          <w:rFonts w:cs="Calibri"/>
        </w:rPr>
        <w:t>Программа включает в себя следующие мероприятия:</w:t>
      </w:r>
    </w:p>
    <w:p w:rsidR="00CE4335" w:rsidRDefault="00CE4335" w:rsidP="00CE43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Улучшение жилищных условий граждан, проживающих в сельской местности, в том числе молодых семей и молодых специалистов, за счет бюджетных средств и внебюджетных источников;</w:t>
      </w:r>
    </w:p>
    <w:p w:rsidR="00CE4335" w:rsidRDefault="00CE4335" w:rsidP="00CE4335">
      <w:pPr>
        <w:autoSpaceDE w:val="0"/>
        <w:autoSpaceDN w:val="0"/>
        <w:adjustRightInd w:val="0"/>
        <w:rPr>
          <w:rFonts w:cs="Calibri"/>
        </w:rPr>
      </w:pP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Финансирование мероприятий программы осуществляется за счёт средств  областного  бюджета, а также внебюджетных источников.</w:t>
      </w:r>
    </w:p>
    <w:p w:rsidR="00CE4335" w:rsidRPr="007B2470" w:rsidRDefault="00CE4335" w:rsidP="00CE433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B2470">
        <w:rPr>
          <w:rFonts w:ascii="Times New Roman" w:hAnsi="Times New Roman" w:cs="Times New Roman"/>
          <w:sz w:val="24"/>
          <w:szCs w:val="24"/>
        </w:rPr>
        <w:t>Общий объем финансирования Программы (прогнозная оценка)  из средств областного бюджета  – 39110 тыс. руб.,  в т. ч. молодых семей и молодых специалистов  7805,0  тыс. руб.</w:t>
      </w:r>
    </w:p>
    <w:p w:rsidR="00CE4335" w:rsidRPr="007B2470" w:rsidRDefault="00CE4335" w:rsidP="00CE433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B2470">
        <w:rPr>
          <w:rFonts w:ascii="Times New Roman" w:hAnsi="Times New Roman" w:cs="Times New Roman"/>
          <w:sz w:val="24"/>
          <w:szCs w:val="24"/>
        </w:rPr>
        <w:t xml:space="preserve">1 этап 2015-2017 годы  15310,0  тыс. руб., в т. ч. молодых семей и молодых специалистов  3060 тыс. руб. </w:t>
      </w:r>
    </w:p>
    <w:p w:rsidR="00CE4335" w:rsidRPr="007B2470" w:rsidRDefault="00CE4335" w:rsidP="00CE433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2470">
        <w:rPr>
          <w:rFonts w:ascii="Times New Roman" w:hAnsi="Times New Roman" w:cs="Times New Roman"/>
          <w:sz w:val="24"/>
          <w:szCs w:val="24"/>
        </w:rPr>
        <w:t>2 этап 2018-2020 год   23800,0 тыс. руб., в т. ч. молодых семей и молодых специалистов  4745,0 тыс. руб.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Софинансирование  мероприятий из  областного бюджета осуществляется в соответствии с областным законом об областном бюджете и  в соответствии с правилами определёнными нормативными правовыми актами Ленинградской области.</w:t>
      </w:r>
      <w:r>
        <w:rPr>
          <w:rFonts w:cs="Calibri"/>
        </w:rPr>
        <w:tab/>
        <w:t xml:space="preserve"> 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Внебюджетные источники - средства участников осуществления программных мероприятий (граждан, их работодателей, сельскохозяйственных товаропроизводителей, других предприятий и организаций). Суммы определяются в соответствии с действующими нормативными правовыми актами по каждому мероприятию.</w:t>
      </w:r>
    </w:p>
    <w:p w:rsidR="00CE4335" w:rsidRPr="003D2169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Объемы бюджетных средств уточняются ежегодно исходя из возможностей  областного бюджета.</w:t>
      </w:r>
    </w:p>
    <w:p w:rsidR="00CE4335" w:rsidRDefault="00CE4335" w:rsidP="00CE4335">
      <w:pPr>
        <w:autoSpaceDE w:val="0"/>
        <w:autoSpaceDN w:val="0"/>
        <w:adjustRightInd w:val="0"/>
        <w:jc w:val="center"/>
        <w:outlineLvl w:val="2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Раздел IV</w:t>
      </w:r>
    </w:p>
    <w:p w:rsidR="00CE4335" w:rsidRDefault="00CE4335" w:rsidP="00CE4335">
      <w:pPr>
        <w:autoSpaceDE w:val="0"/>
        <w:autoSpaceDN w:val="0"/>
        <w:adjustRightInd w:val="0"/>
        <w:jc w:val="center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ОЦЕНКА ЭФФЕКТИВНОСТИ СОЦИАЛЬНО-ЭКОНОМИЧЕСКИХ</w:t>
      </w:r>
    </w:p>
    <w:p w:rsidR="00CE4335" w:rsidRDefault="00CE4335" w:rsidP="00CE4335">
      <w:pPr>
        <w:autoSpaceDE w:val="0"/>
        <w:autoSpaceDN w:val="0"/>
        <w:adjustRightInd w:val="0"/>
        <w:jc w:val="center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И ЭКОЛОГИЧЕСКИХ ПОСЛЕДСТВИЙ ОТ РЕАЛИЗАЦИИ ПРОГРАММЫ</w:t>
      </w:r>
    </w:p>
    <w:p w:rsidR="00CE4335" w:rsidRDefault="00CE4335" w:rsidP="00CE4335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Реализация мероприятий программы позволит достичь следующих результатов, характеризующих развитие сельских территорий: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улучшение жилищных условий и повышение уровня коммунального обустройства жилья в сельской местности;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создание условий для закрепления молодых специалистов в агропромышленном комплексе и социальной сфере села;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привлечение для финансового обеспечения средств внебюджетных источников финансирования;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создание условий для улучшения демографической ситуации в сельской местности;</w:t>
      </w:r>
    </w:p>
    <w:p w:rsidR="00CE4335" w:rsidRDefault="00CE4335" w:rsidP="00CE4335">
      <w:pPr>
        <w:pStyle w:val="a3"/>
        <w:spacing w:after="0"/>
        <w:jc w:val="both"/>
      </w:pPr>
      <w:r>
        <w:t xml:space="preserve">            повышение уровня развития социальной инфраструктуры и инженерного обустройства сельских территорий;</w:t>
      </w:r>
    </w:p>
    <w:p w:rsidR="00CE4335" w:rsidRDefault="00CE4335" w:rsidP="00CE4335">
      <w:pPr>
        <w:pStyle w:val="ConsPlusNormal"/>
        <w:ind w:firstLine="0"/>
        <w:jc w:val="both"/>
        <w:outlineLvl w:val="3"/>
        <w:rPr>
          <w:rFonts w:cs="Calibri"/>
          <w:szCs w:val="28"/>
        </w:rPr>
      </w:pPr>
      <w:r>
        <w:t xml:space="preserve">            </w:t>
      </w:r>
    </w:p>
    <w:p w:rsidR="00CE4335" w:rsidRDefault="00CE4335" w:rsidP="00CE4335">
      <w:pPr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Основные результаты и эффективность реализации мероприятий программы выражаются в достижении уровня целевых показателей программы, а также общих показателей, характеризующих состояние отрасли сельского хозяйства, связанных с непосредственным вкладом трудовых ресурсов в объем произведенной продукции, в росте производительности труда, и, как следствие, повышении уровня среднемесячной начисленной заработной платы в сельском хозяйстве.</w:t>
      </w:r>
    </w:p>
    <w:p w:rsidR="00CE4335" w:rsidRDefault="00CE4335" w:rsidP="00CE4335">
      <w:pPr>
        <w:autoSpaceDE w:val="0"/>
        <w:autoSpaceDN w:val="0"/>
        <w:adjustRightInd w:val="0"/>
        <w:jc w:val="center"/>
        <w:outlineLvl w:val="2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Раздел V</w:t>
      </w:r>
    </w:p>
    <w:p w:rsidR="00CE4335" w:rsidRDefault="00CE4335" w:rsidP="00CE4335">
      <w:pPr>
        <w:autoSpaceDE w:val="0"/>
        <w:autoSpaceDN w:val="0"/>
        <w:adjustRightInd w:val="0"/>
        <w:jc w:val="center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Оценка эффективности социально-экономических и экологических последствий</w:t>
      </w:r>
      <w:r>
        <w:rPr>
          <w:rFonts w:cs="Calibri"/>
          <w:b/>
          <w:szCs w:val="28"/>
        </w:rPr>
        <w:br/>
        <w:t>от реализации Программы</w:t>
      </w:r>
    </w:p>
    <w:p w:rsidR="00CE4335" w:rsidRDefault="00CE4335" w:rsidP="00CE4335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:rsidR="00CE4335" w:rsidRDefault="00CE4335" w:rsidP="00CE4335">
      <w:pPr>
        <w:autoSpaceDE w:val="0"/>
        <w:autoSpaceDN w:val="0"/>
        <w:adjustRightInd w:val="0"/>
        <w:ind w:firstLine="567"/>
        <w:jc w:val="both"/>
        <w:rPr>
          <w:rFonts w:cs="Calibri"/>
          <w:szCs w:val="28"/>
        </w:rPr>
      </w:pPr>
      <w:r>
        <w:rPr>
          <w:rFonts w:cs="Calibri"/>
          <w:szCs w:val="28"/>
        </w:rPr>
        <w:t>Реализация мероприятий программы позволит достичь следующих результатов, характеризующих развитие сельских территорий:</w:t>
      </w:r>
    </w:p>
    <w:p w:rsidR="00CE4335" w:rsidRDefault="00CE4335" w:rsidP="00CE4335">
      <w:pPr>
        <w:autoSpaceDE w:val="0"/>
        <w:autoSpaceDN w:val="0"/>
        <w:adjustRightInd w:val="0"/>
        <w:ind w:firstLine="567"/>
        <w:jc w:val="both"/>
        <w:rPr>
          <w:rFonts w:cs="Calibri"/>
          <w:szCs w:val="28"/>
        </w:rPr>
      </w:pPr>
      <w:r>
        <w:rPr>
          <w:rFonts w:cs="Calibri"/>
          <w:szCs w:val="28"/>
        </w:rPr>
        <w:t>- улучшение жилищных условий в сельской местности;</w:t>
      </w:r>
    </w:p>
    <w:p w:rsidR="00CE4335" w:rsidRDefault="00CE4335" w:rsidP="00CE4335">
      <w:pPr>
        <w:autoSpaceDE w:val="0"/>
        <w:autoSpaceDN w:val="0"/>
        <w:adjustRightInd w:val="0"/>
        <w:ind w:firstLine="567"/>
        <w:jc w:val="both"/>
        <w:rPr>
          <w:rFonts w:cs="Calibri"/>
          <w:szCs w:val="28"/>
        </w:rPr>
      </w:pPr>
      <w:r>
        <w:rPr>
          <w:rFonts w:cs="Calibri"/>
          <w:szCs w:val="28"/>
        </w:rPr>
        <w:lastRenderedPageBreak/>
        <w:t>- создание условий для закрепления молодых специалистов в агропромышленном комплексе и социальной сфере села;</w:t>
      </w:r>
    </w:p>
    <w:p w:rsidR="00CE4335" w:rsidRDefault="00CE4335" w:rsidP="00CE4335">
      <w:pPr>
        <w:autoSpaceDE w:val="0"/>
        <w:autoSpaceDN w:val="0"/>
        <w:adjustRightInd w:val="0"/>
        <w:ind w:firstLine="567"/>
        <w:jc w:val="both"/>
        <w:rPr>
          <w:rFonts w:cs="Calibri"/>
          <w:szCs w:val="28"/>
        </w:rPr>
      </w:pPr>
      <w:r>
        <w:rPr>
          <w:rFonts w:cs="Calibri"/>
          <w:szCs w:val="28"/>
        </w:rPr>
        <w:t>- привлечение для финансового обеспечения средств внебюджетных источников финансирования;</w:t>
      </w:r>
    </w:p>
    <w:p w:rsidR="00CE4335" w:rsidRDefault="00CE4335" w:rsidP="00CE4335">
      <w:pPr>
        <w:autoSpaceDE w:val="0"/>
        <w:autoSpaceDN w:val="0"/>
        <w:adjustRightInd w:val="0"/>
        <w:ind w:firstLine="567"/>
        <w:jc w:val="both"/>
        <w:rPr>
          <w:rFonts w:cs="Calibri"/>
          <w:szCs w:val="28"/>
        </w:rPr>
      </w:pPr>
      <w:r>
        <w:rPr>
          <w:rFonts w:cs="Calibri"/>
          <w:szCs w:val="28"/>
        </w:rPr>
        <w:t>- создание условий для улучшения демографической ситуации в сельской местности;</w:t>
      </w:r>
    </w:p>
    <w:p w:rsidR="00CE4335" w:rsidRPr="003A5B7B" w:rsidRDefault="00CE4335" w:rsidP="00CE4335">
      <w:pPr>
        <w:pStyle w:val="a3"/>
        <w:spacing w:after="0"/>
        <w:ind w:firstLine="567"/>
        <w:jc w:val="both"/>
      </w:pPr>
      <w:r>
        <w:t xml:space="preserve">- </w:t>
      </w:r>
      <w:r w:rsidRPr="00543117">
        <w:t>повышение уровня развития социальной инфраструктуры, в том числ</w:t>
      </w:r>
      <w:r w:rsidRPr="00543117">
        <w:t>е</w:t>
      </w:r>
      <w:r w:rsidRPr="00543117">
        <w:t xml:space="preserve"> развитие сети </w:t>
      </w:r>
      <w:r w:rsidRPr="003A5B7B">
        <w:t>культурно-досуговых учреждений.</w:t>
      </w:r>
    </w:p>
    <w:p w:rsidR="00CE4335" w:rsidRPr="003A5B7B" w:rsidRDefault="00CE4335" w:rsidP="00CE4335">
      <w:pPr>
        <w:autoSpaceDE w:val="0"/>
        <w:autoSpaceDN w:val="0"/>
        <w:adjustRightInd w:val="0"/>
        <w:ind w:firstLine="567"/>
        <w:jc w:val="both"/>
      </w:pPr>
      <w:r w:rsidRPr="003A5B7B">
        <w:t xml:space="preserve">Оценка эффективности реализации </w:t>
      </w:r>
      <w:r>
        <w:t>Программы</w:t>
      </w:r>
      <w:r w:rsidRPr="003A5B7B">
        <w:t xml:space="preserve"> производится ежегодно на основе использования системы целевых индикаторов и показателей.</w:t>
      </w:r>
    </w:p>
    <w:p w:rsidR="00CE4335" w:rsidRPr="003A5B7B" w:rsidRDefault="00CE4335" w:rsidP="00CE4335">
      <w:pPr>
        <w:autoSpaceDE w:val="0"/>
        <w:autoSpaceDN w:val="0"/>
        <w:adjustRightInd w:val="0"/>
        <w:ind w:firstLine="567"/>
        <w:jc w:val="both"/>
      </w:pPr>
      <w:r w:rsidRPr="003A5B7B"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  <w:r>
        <w:t xml:space="preserve"> (приложение № 1)</w:t>
      </w:r>
    </w:p>
    <w:p w:rsidR="00CE4335" w:rsidRPr="003A5B7B" w:rsidRDefault="00CE4335" w:rsidP="00CE4335">
      <w:pPr>
        <w:autoSpaceDE w:val="0"/>
        <w:autoSpaceDN w:val="0"/>
        <w:adjustRightInd w:val="0"/>
        <w:ind w:firstLine="567"/>
        <w:jc w:val="both"/>
      </w:pPr>
      <w:r w:rsidRPr="003A5B7B">
        <w:t>Показатель сокращения общего числа семей, нуждающихся в улучшении жилищных условий, в сельской местности, определяется по формуле:</w:t>
      </w:r>
    </w:p>
    <w:p w:rsidR="00CE4335" w:rsidRPr="003A5B7B" w:rsidRDefault="003E781B" w:rsidP="00CE4335">
      <w:pPr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>
            <wp:extent cx="1819275" cy="257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335" w:rsidRPr="003A5B7B">
        <w:t>,</w:t>
      </w:r>
      <w:r w:rsidR="00CE4335">
        <w:t xml:space="preserve"> где:</w:t>
      </w:r>
    </w:p>
    <w:p w:rsidR="00CE4335" w:rsidRPr="003A5B7B" w:rsidRDefault="003E781B" w:rsidP="00CE4335">
      <w:pPr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335" w:rsidRPr="003A5B7B">
        <w:t xml:space="preserve"> - число семей, улучшивших жилищные условия в сельской местности с начала реализации Программы, нарастающим итогом (определяется на основании данных статистического наблюдения);</w:t>
      </w:r>
    </w:p>
    <w:p w:rsidR="00CE4335" w:rsidRPr="003A5B7B" w:rsidRDefault="003E781B" w:rsidP="00CE4335">
      <w:pPr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00025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335" w:rsidRPr="003A5B7B">
        <w:t xml:space="preserve"> - число семей, улучшивших жилищные условия в сельской местности в рамках Программы, за отчетный год (определяется на основании данных статистического наблюдения);</w:t>
      </w:r>
    </w:p>
    <w:p w:rsidR="00CE4335" w:rsidRDefault="003E781B" w:rsidP="00CE4335">
      <w:pPr>
        <w:autoSpaceDE w:val="0"/>
        <w:autoSpaceDN w:val="0"/>
        <w:adjustRightInd w:val="0"/>
        <w:ind w:firstLine="567"/>
        <w:jc w:val="both"/>
      </w:pPr>
      <w:r>
        <w:rPr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335" w:rsidRPr="003A5B7B">
        <w:t xml:space="preserve"> - число семей, состоявших на учете и нуждавшихся в улучшении жилищных условий в сельской местности, по состоянию на 1 января </w:t>
      </w:r>
      <w:smartTag w:uri="urn:schemas-microsoft-com:office:smarttags" w:element="metricconverter">
        <w:smartTagPr>
          <w:attr w:name="ProductID" w:val="2014 г"/>
        </w:smartTagPr>
        <w:r w:rsidR="00CE4335" w:rsidRPr="003A5B7B">
          <w:t>201</w:t>
        </w:r>
        <w:r w:rsidR="00CE4335">
          <w:t>4</w:t>
        </w:r>
        <w:r w:rsidR="00CE4335" w:rsidRPr="003A5B7B">
          <w:t xml:space="preserve"> г</w:t>
        </w:r>
      </w:smartTag>
      <w:r w:rsidR="00CE4335" w:rsidRPr="003A5B7B">
        <w:t>.</w:t>
      </w:r>
      <w:r w:rsidR="00CE4335" w:rsidRPr="00A76E39">
        <w:t xml:space="preserve"> </w:t>
      </w:r>
    </w:p>
    <w:p w:rsidR="00CE4335" w:rsidRPr="007B2470" w:rsidRDefault="00CE4335" w:rsidP="00CE4335">
      <w:pPr>
        <w:autoSpaceDE w:val="0"/>
        <w:autoSpaceDN w:val="0"/>
        <w:adjustRightInd w:val="0"/>
        <w:jc w:val="center"/>
        <w:rPr>
          <w:b/>
        </w:rPr>
      </w:pPr>
      <w:r w:rsidRPr="00A76E39">
        <w:rPr>
          <w:b/>
        </w:rPr>
        <w:t xml:space="preserve">Раздел </w:t>
      </w:r>
      <w:r>
        <w:rPr>
          <w:b/>
          <w:lang w:val="en-US"/>
        </w:rPr>
        <w:t>VI</w:t>
      </w:r>
    </w:p>
    <w:p w:rsidR="00CE4335" w:rsidRPr="00A76E39" w:rsidRDefault="00CE4335" w:rsidP="00CE4335">
      <w:pPr>
        <w:autoSpaceDE w:val="0"/>
        <w:autoSpaceDN w:val="0"/>
        <w:adjustRightInd w:val="0"/>
        <w:jc w:val="center"/>
      </w:pPr>
    </w:p>
    <w:p w:rsidR="00CE4335" w:rsidRPr="007B2470" w:rsidRDefault="00CE4335" w:rsidP="00CE433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</w:t>
      </w:r>
      <w:r w:rsidRPr="007B2470">
        <w:rPr>
          <w:b/>
        </w:rPr>
        <w:t>Положение  порядок и условия реализации мероприятий по улучшению жилищных условий граждан, п</w:t>
      </w:r>
      <w:r>
        <w:rPr>
          <w:b/>
        </w:rPr>
        <w:t>роживающих в сельской местности</w:t>
      </w:r>
      <w:r w:rsidRPr="007B2470">
        <w:rPr>
          <w:b/>
        </w:rPr>
        <w:t xml:space="preserve">, в том числе молодых семей и молодых специалистов установлены: </w:t>
      </w:r>
    </w:p>
    <w:p w:rsidR="00CE4335" w:rsidRDefault="00CE4335" w:rsidP="00CE4335">
      <w:pPr>
        <w:widowControl w:val="0"/>
        <w:autoSpaceDE w:val="0"/>
        <w:autoSpaceDN w:val="0"/>
        <w:adjustRightInd w:val="0"/>
        <w:ind w:firstLine="540"/>
        <w:jc w:val="both"/>
      </w:pPr>
      <w:r>
        <w:t>1. Постановлением Правительства Ленинградской области  от 10.06.2014 года № 241 «Положение о порядке и условиях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подпрограммы "Устойчивое развитие сельских территорий Ленинградской области на 2014-2017 годы и на период до 2020 года" государственной программы Ленинградской области "Развитие сельского хозяйства Ленинградской области".</w:t>
      </w:r>
    </w:p>
    <w:p w:rsidR="00CE4335" w:rsidRDefault="00CE4335" w:rsidP="00CE4335">
      <w:pPr>
        <w:autoSpaceDE w:val="0"/>
        <w:autoSpaceDN w:val="0"/>
        <w:adjustRightInd w:val="0"/>
        <w:jc w:val="both"/>
      </w:pPr>
      <w:r>
        <w:t xml:space="preserve"> 2.   Приказом комитета по строительству Ленинградской области от 26.06.2014 года № 10  «О порядке и условиях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подпрограммы "Устойчивое развитие сельских территорий Ленинградской области на 2014-2017 годы и на период до 2020 года" государственной программы Ленинградской области "Развитие сельского хозяйства Ленинградской области"</w:t>
      </w:r>
    </w:p>
    <w:p w:rsidR="00CE4335" w:rsidRPr="003A5B7B" w:rsidRDefault="00CE4335" w:rsidP="00CE4335">
      <w:pPr>
        <w:autoSpaceDE w:val="0"/>
        <w:autoSpaceDN w:val="0"/>
        <w:adjustRightInd w:val="0"/>
        <w:jc w:val="both"/>
      </w:pPr>
    </w:p>
    <w:p w:rsidR="00CE4335" w:rsidRDefault="00CE4335" w:rsidP="00CE4335">
      <w:pPr>
        <w:autoSpaceDE w:val="0"/>
        <w:autoSpaceDN w:val="0"/>
        <w:adjustRightInd w:val="0"/>
        <w:jc w:val="right"/>
        <w:outlineLvl w:val="1"/>
      </w:pPr>
    </w:p>
    <w:p w:rsidR="00CE4335" w:rsidRDefault="00CE4335" w:rsidP="00CE4335">
      <w:pPr>
        <w:autoSpaceDE w:val="0"/>
        <w:autoSpaceDN w:val="0"/>
        <w:adjustRightInd w:val="0"/>
        <w:jc w:val="right"/>
        <w:outlineLvl w:val="0"/>
        <w:sectPr w:rsidR="00CE4335" w:rsidSect="00CE4335">
          <w:pgSz w:w="11907" w:h="16840"/>
          <w:pgMar w:top="1134" w:right="567" w:bottom="1134" w:left="1134" w:header="720" w:footer="720" w:gutter="0"/>
          <w:cols w:space="708"/>
          <w:titlePg/>
          <w:docGrid w:linePitch="360"/>
        </w:sectPr>
      </w:pPr>
    </w:p>
    <w:p w:rsidR="00CE4335" w:rsidRDefault="00CE4335" w:rsidP="00CE4335">
      <w:pPr>
        <w:ind w:firstLine="709"/>
        <w:jc w:val="both"/>
        <w:rPr>
          <w:szCs w:val="28"/>
        </w:rPr>
      </w:pPr>
    </w:p>
    <w:p w:rsidR="00CE4335" w:rsidRDefault="00CE4335" w:rsidP="00CE4335"/>
    <w:p w:rsidR="00CE4335" w:rsidRDefault="00CE4335" w:rsidP="00CE4335">
      <w:pPr>
        <w:sectPr w:rsidR="00CE43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335" w:rsidRDefault="00CE4335" w:rsidP="00CE4335">
      <w:pPr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</w:t>
      </w:r>
    </w:p>
    <w:p w:rsidR="00CE4335" w:rsidRDefault="00CE4335" w:rsidP="00CE4335">
      <w:pPr>
        <w:autoSpaceDE w:val="0"/>
        <w:autoSpaceDN w:val="0"/>
        <w:adjustRightInd w:val="0"/>
        <w:jc w:val="both"/>
        <w:sectPr w:rsidR="00CE4335" w:rsidSect="00B82324">
          <w:pgSz w:w="11906" w:h="16838"/>
          <w:pgMar w:top="1134" w:right="850" w:bottom="1134" w:left="1701" w:header="708" w:footer="708" w:gutter="0"/>
          <w:cols w:space="720"/>
        </w:sectPr>
      </w:pPr>
    </w:p>
    <w:p w:rsidR="00CE4335" w:rsidRDefault="00CE4335" w:rsidP="00CE4335">
      <w:pPr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 ЦЕЛЕВЫЕ ИНДИКАТОРЫ И ПОКАЗАТЕЛИ                                                                 (приложение 1)</w:t>
      </w:r>
    </w:p>
    <w:p w:rsidR="00CE4335" w:rsidRDefault="00CE4335" w:rsidP="00CE4335">
      <w:pPr>
        <w:autoSpaceDE w:val="0"/>
        <w:autoSpaceDN w:val="0"/>
        <w:adjustRightInd w:val="0"/>
        <w:jc w:val="center"/>
      </w:pPr>
      <w:r w:rsidRPr="00134126">
        <w:t>Муниципальной программы «</w:t>
      </w:r>
      <w:r w:rsidRPr="00134126">
        <w:rPr>
          <w:bCs/>
        </w:rPr>
        <w:t xml:space="preserve">Устойчивое развитие сельских территорий </w:t>
      </w:r>
      <w:r>
        <w:rPr>
          <w:bCs/>
        </w:rPr>
        <w:t xml:space="preserve">муниципального образования Виллозское сельское поселение муниципального образования </w:t>
      </w:r>
      <w:r w:rsidRPr="00134126">
        <w:rPr>
          <w:bCs/>
        </w:rPr>
        <w:t xml:space="preserve"> Ломоносовский муниципальный район Ленинградской области на 2015-2017 годы и на период до 2020 года</w:t>
      </w:r>
      <w:r w:rsidRPr="00134126">
        <w:t>»</w:t>
      </w:r>
    </w:p>
    <w:p w:rsidR="00CE4335" w:rsidRDefault="00CE4335" w:rsidP="00CE4335">
      <w:pPr>
        <w:autoSpaceDE w:val="0"/>
        <w:autoSpaceDN w:val="0"/>
        <w:adjustRightInd w:val="0"/>
        <w:jc w:val="center"/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14"/>
        <w:gridCol w:w="1598"/>
        <w:gridCol w:w="1243"/>
        <w:gridCol w:w="1065"/>
        <w:gridCol w:w="1065"/>
        <w:gridCol w:w="1065"/>
        <w:gridCol w:w="1246"/>
        <w:gridCol w:w="1062"/>
        <w:gridCol w:w="1069"/>
        <w:gridCol w:w="1067"/>
        <w:gridCol w:w="1248"/>
      </w:tblGrid>
      <w:tr w:rsidR="00CE4335">
        <w:trPr>
          <w:tblHeader/>
          <w:jc w:val="center"/>
        </w:trPr>
        <w:tc>
          <w:tcPr>
            <w:tcW w:w="3014" w:type="dxa"/>
            <w:vMerge w:val="restart"/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vMerge w:val="restart"/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243" w:type="dxa"/>
            <w:vMerge w:val="restart"/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I этап - всего</w:t>
            </w:r>
          </w:p>
        </w:tc>
        <w:tc>
          <w:tcPr>
            <w:tcW w:w="3195" w:type="dxa"/>
            <w:gridSpan w:val="3"/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  <w:tc>
          <w:tcPr>
            <w:tcW w:w="124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II этап - всего</w:t>
            </w:r>
          </w:p>
        </w:tc>
        <w:tc>
          <w:tcPr>
            <w:tcW w:w="3198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  <w:tc>
          <w:tcPr>
            <w:tcW w:w="124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Всего 2015-2020 годы</w:t>
            </w:r>
          </w:p>
        </w:tc>
      </w:tr>
      <w:tr w:rsidR="00CE4335">
        <w:trPr>
          <w:tblHeader/>
          <w:jc w:val="center"/>
        </w:trPr>
        <w:tc>
          <w:tcPr>
            <w:tcW w:w="301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24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24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</w:p>
        </w:tc>
      </w:tr>
      <w:tr w:rsidR="00CE4335">
        <w:trPr>
          <w:trHeight w:val="788"/>
          <w:jc w:val="center"/>
        </w:trPr>
        <w:tc>
          <w:tcPr>
            <w:tcW w:w="30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4335" w:rsidRDefault="00CE4335" w:rsidP="00CE4335">
            <w:pPr>
              <w:autoSpaceDE w:val="0"/>
              <w:autoSpaceDN w:val="0"/>
              <w:adjustRightInd w:val="0"/>
            </w:pPr>
            <w:r>
              <w:t xml:space="preserve">Количество семей </w:t>
            </w:r>
            <w:r w:rsidRPr="00DD3C15">
              <w:t xml:space="preserve"> граждан, проживающих в сельской местности</w:t>
            </w:r>
          </w:p>
        </w:tc>
        <w:tc>
          <w:tcPr>
            <w:tcW w:w="15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семей</w:t>
            </w:r>
          </w:p>
        </w:tc>
        <w:tc>
          <w:tcPr>
            <w:tcW w:w="12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</w:tr>
      <w:tr w:rsidR="00CE4335">
        <w:trPr>
          <w:jc w:val="center"/>
        </w:trPr>
        <w:tc>
          <w:tcPr>
            <w:tcW w:w="30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4335" w:rsidRDefault="00CE4335" w:rsidP="00CE4335">
            <w:pPr>
              <w:autoSpaceDE w:val="0"/>
              <w:autoSpaceDN w:val="0"/>
              <w:adjustRightInd w:val="0"/>
            </w:pPr>
            <w:r>
              <w:t>в том числе молодых семей и молодых специалистов</w:t>
            </w:r>
          </w:p>
        </w:tc>
        <w:tc>
          <w:tcPr>
            <w:tcW w:w="15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семей</w:t>
            </w:r>
          </w:p>
        </w:tc>
        <w:tc>
          <w:tcPr>
            <w:tcW w:w="12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E4335">
        <w:trPr>
          <w:jc w:val="center"/>
        </w:trPr>
        <w:tc>
          <w:tcPr>
            <w:tcW w:w="30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4335" w:rsidRPr="00DD3C15" w:rsidRDefault="00CE4335" w:rsidP="00CE4335">
            <w:pPr>
              <w:autoSpaceDE w:val="0"/>
              <w:autoSpaceDN w:val="0"/>
              <w:adjustRightInd w:val="0"/>
            </w:pPr>
            <w:r>
              <w:t>П</w:t>
            </w:r>
            <w:r w:rsidRPr="00DD3C15">
              <w:t>риобретение жилья для граждан, проживающих в сельской местности</w:t>
            </w:r>
          </w:p>
        </w:tc>
        <w:tc>
          <w:tcPr>
            <w:tcW w:w="15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кв. метр</w:t>
            </w:r>
          </w:p>
        </w:tc>
        <w:tc>
          <w:tcPr>
            <w:tcW w:w="12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24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24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1350</w:t>
            </w:r>
          </w:p>
        </w:tc>
      </w:tr>
      <w:tr w:rsidR="00CE4335">
        <w:trPr>
          <w:jc w:val="center"/>
        </w:trPr>
        <w:tc>
          <w:tcPr>
            <w:tcW w:w="30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4335" w:rsidRPr="00DD3C15" w:rsidRDefault="00CE4335" w:rsidP="00CE4335">
            <w:pPr>
              <w:autoSpaceDE w:val="0"/>
              <w:autoSpaceDN w:val="0"/>
              <w:adjustRightInd w:val="0"/>
            </w:pPr>
            <w:r w:rsidRPr="00DD3C15">
              <w:t>в том числе для молодых семей и молодых специалистов</w:t>
            </w:r>
          </w:p>
        </w:tc>
        <w:tc>
          <w:tcPr>
            <w:tcW w:w="15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кв. метр</w:t>
            </w:r>
          </w:p>
        </w:tc>
        <w:tc>
          <w:tcPr>
            <w:tcW w:w="12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24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24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  <w:tr w:rsidR="00CE4335">
        <w:trPr>
          <w:jc w:val="center"/>
        </w:trPr>
        <w:tc>
          <w:tcPr>
            <w:tcW w:w="301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4335" w:rsidRDefault="00CE4335" w:rsidP="00CE4335">
            <w:pPr>
              <w:autoSpaceDE w:val="0"/>
              <w:autoSpaceDN w:val="0"/>
              <w:adjustRightInd w:val="0"/>
            </w:pPr>
            <w:r>
              <w:t>Сокращение общего числа семей, нуждающихся в улучшении жил. условий,  (нарастающим итогом)</w:t>
            </w:r>
          </w:p>
        </w:tc>
        <w:tc>
          <w:tcPr>
            <w:tcW w:w="15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24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10,6</w:t>
            </w:r>
          </w:p>
        </w:tc>
        <w:tc>
          <w:tcPr>
            <w:tcW w:w="106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21,2</w:t>
            </w:r>
          </w:p>
        </w:tc>
        <w:tc>
          <w:tcPr>
            <w:tcW w:w="124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31,9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42,5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  <w:r>
              <w:t>53,1</w:t>
            </w:r>
          </w:p>
        </w:tc>
        <w:tc>
          <w:tcPr>
            <w:tcW w:w="124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4335" w:rsidRDefault="00CE4335" w:rsidP="00CE43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E4335" w:rsidRDefault="00CE4335" w:rsidP="00CE4335"/>
    <w:p w:rsidR="00B82324" w:rsidRDefault="00B82324" w:rsidP="00B823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324" w:rsidRDefault="00B82324" w:rsidP="00B823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324" w:rsidRDefault="00B82324" w:rsidP="00B823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82324" w:rsidSect="00CE4335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71" w:rsidRDefault="000A3371">
      <w:r>
        <w:separator/>
      </w:r>
    </w:p>
  </w:endnote>
  <w:endnote w:type="continuationSeparator" w:id="0">
    <w:p w:rsidR="000A3371" w:rsidRDefault="000A3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71" w:rsidRDefault="000A3371">
      <w:r>
        <w:separator/>
      </w:r>
    </w:p>
  </w:footnote>
  <w:footnote w:type="continuationSeparator" w:id="0">
    <w:p w:rsidR="000A3371" w:rsidRDefault="000A3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28D0"/>
    <w:multiLevelType w:val="hybridMultilevel"/>
    <w:tmpl w:val="C3BA6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24"/>
    <w:rsid w:val="000A3371"/>
    <w:rsid w:val="001F1B5D"/>
    <w:rsid w:val="003D0E05"/>
    <w:rsid w:val="003E781B"/>
    <w:rsid w:val="00B82324"/>
    <w:rsid w:val="00CE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324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8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23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1"/>
    <w:basedOn w:val="a"/>
    <w:link w:val="a0"/>
    <w:rsid w:val="00B823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3">
    <w:name w:val="Body Text"/>
    <w:basedOn w:val="a"/>
    <w:rsid w:val="00CE4335"/>
    <w:pPr>
      <w:spacing w:after="120"/>
    </w:pPr>
  </w:style>
  <w:style w:type="paragraph" w:styleId="3">
    <w:name w:val="Body Text 3"/>
    <w:basedOn w:val="a"/>
    <w:rsid w:val="00CE4335"/>
    <w:pPr>
      <w:autoSpaceDE w:val="0"/>
      <w:autoSpaceDN w:val="0"/>
      <w:adjustRightInd w:val="0"/>
    </w:pPr>
    <w:rPr>
      <w:sz w:val="20"/>
    </w:rPr>
  </w:style>
  <w:style w:type="paragraph" w:customStyle="1" w:styleId="ConsPlusCell">
    <w:name w:val="ConsPlusCell"/>
    <w:rsid w:val="00CE43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Normal (Web)"/>
    <w:basedOn w:val="a"/>
    <w:rsid w:val="00CE4335"/>
    <w:pPr>
      <w:spacing w:before="100" w:beforeAutospacing="1" w:after="100" w:afterAutospacing="1"/>
    </w:pPr>
  </w:style>
  <w:style w:type="paragraph" w:styleId="a5">
    <w:name w:val="Body Text Indent"/>
    <w:basedOn w:val="a"/>
    <w:rsid w:val="00CE4335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3294</Words>
  <Characters>18779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22029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BaryshevaLV</cp:lastModifiedBy>
  <cp:revision>2</cp:revision>
  <cp:lastPrinted>2020-06-10T12:36:00Z</cp:lastPrinted>
  <dcterms:created xsi:type="dcterms:W3CDTF">2020-06-10T12:37:00Z</dcterms:created>
  <dcterms:modified xsi:type="dcterms:W3CDTF">2020-06-10T12:37:00Z</dcterms:modified>
</cp:coreProperties>
</file>